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05D2F36A" w:rsidR="00F110CD" w:rsidRPr="00A1678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A604F0">
        <w:rPr>
          <w:bCs/>
          <w:noProof w:val="0"/>
          <w:sz w:val="24"/>
          <w:szCs w:val="24"/>
          <w:lang w:val="de-DE"/>
        </w:rPr>
        <w:t>3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BA1872" w:rsidRPr="00A1678B">
        <w:rPr>
          <w:bCs/>
          <w:noProof w:val="0"/>
          <w:sz w:val="24"/>
          <w:szCs w:val="24"/>
          <w:lang w:val="de-DE"/>
        </w:rPr>
        <w:t>R1-</w:t>
      </w:r>
      <w:r w:rsidR="00191E79" w:rsidRPr="00A1678B">
        <w:rPr>
          <w:bCs/>
          <w:noProof w:val="0"/>
          <w:sz w:val="24"/>
          <w:szCs w:val="24"/>
          <w:lang w:val="de-DE"/>
        </w:rPr>
        <w:t>2</w:t>
      </w:r>
      <w:r w:rsidR="00516E00">
        <w:rPr>
          <w:bCs/>
          <w:noProof w:val="0"/>
          <w:sz w:val="24"/>
          <w:szCs w:val="24"/>
          <w:lang w:val="de-DE"/>
        </w:rPr>
        <w:t>3</w:t>
      </w:r>
      <w:r w:rsidR="00B137A1">
        <w:rPr>
          <w:bCs/>
          <w:noProof w:val="0"/>
          <w:sz w:val="24"/>
          <w:szCs w:val="24"/>
          <w:lang w:val="de-DE"/>
        </w:rPr>
        <w:t>0586</w:t>
      </w:r>
      <w:r w:rsidR="008629A8">
        <w:rPr>
          <w:bCs/>
          <w:noProof w:val="0"/>
          <w:sz w:val="24"/>
          <w:szCs w:val="24"/>
          <w:lang w:val="de-DE"/>
        </w:rPr>
        <w:t>2</w:t>
      </w:r>
    </w:p>
    <w:p w14:paraId="30E02940" w14:textId="5F0F5002" w:rsidR="00CA26CE" w:rsidRDefault="00A604F0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Incheon, Korea</w:t>
      </w:r>
      <w:r w:rsidR="006A60A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22</w:t>
      </w:r>
      <w:r w:rsidRPr="00A604F0">
        <w:rPr>
          <w:bCs/>
          <w:noProof w:val="0"/>
          <w:sz w:val="24"/>
          <w:szCs w:val="24"/>
          <w:vertAlign w:val="superscript"/>
        </w:rPr>
        <w:t>nd</w:t>
      </w:r>
      <w:r>
        <w:rPr>
          <w:bCs/>
          <w:noProof w:val="0"/>
          <w:sz w:val="24"/>
          <w:szCs w:val="24"/>
        </w:rPr>
        <w:t xml:space="preserve"> </w:t>
      </w:r>
      <w:r w:rsidR="00516E00">
        <w:rPr>
          <w:bCs/>
          <w:noProof w:val="0"/>
          <w:sz w:val="24"/>
          <w:szCs w:val="24"/>
        </w:rPr>
        <w:t xml:space="preserve">– </w:t>
      </w:r>
      <w:r w:rsidR="00F56433">
        <w:rPr>
          <w:bCs/>
          <w:noProof w:val="0"/>
          <w:sz w:val="24"/>
          <w:szCs w:val="24"/>
        </w:rPr>
        <w:t>26</w:t>
      </w:r>
      <w:r w:rsidR="00F56433" w:rsidRPr="00F56433">
        <w:rPr>
          <w:bCs/>
          <w:noProof w:val="0"/>
          <w:sz w:val="24"/>
          <w:szCs w:val="24"/>
          <w:vertAlign w:val="superscript"/>
        </w:rPr>
        <w:t>th</w:t>
      </w:r>
      <w:r w:rsidR="00F56433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May</w:t>
      </w:r>
      <w:r w:rsidR="00516E00">
        <w:rPr>
          <w:bCs/>
          <w:noProof w:val="0"/>
          <w:sz w:val="24"/>
          <w:szCs w:val="24"/>
        </w:rPr>
        <w:t>,</w:t>
      </w:r>
      <w:proofErr w:type="gramEnd"/>
      <w:r w:rsidR="00516E00">
        <w:rPr>
          <w:bCs/>
          <w:noProof w:val="0"/>
          <w:sz w:val="24"/>
          <w:szCs w:val="24"/>
        </w:rPr>
        <w:t xml:space="preserve"> </w:t>
      </w:r>
      <w:r w:rsidR="002778BD" w:rsidRPr="002778BD">
        <w:rPr>
          <w:bCs/>
          <w:noProof w:val="0"/>
          <w:sz w:val="24"/>
          <w:szCs w:val="24"/>
        </w:rPr>
        <w:t>202</w:t>
      </w:r>
      <w:r w:rsidR="00516E00">
        <w:rPr>
          <w:bCs/>
          <w:noProof w:val="0"/>
          <w:sz w:val="24"/>
          <w:szCs w:val="24"/>
        </w:rPr>
        <w:t>3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6460424" w14:textId="39BB3B8D" w:rsidR="008207FD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19B1EDE" w14:textId="5D42DAA4" w:rsidR="00A52806" w:rsidRDefault="00A52806" w:rsidP="00A5280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629A8" w:rsidRPr="008629A8">
        <w:rPr>
          <w:rFonts w:ascii="Arial" w:hAnsi="Arial" w:cs="Arial"/>
          <w:bCs/>
          <w:sz w:val="22"/>
          <w:szCs w:val="22"/>
        </w:rPr>
        <w:t>Reply LS on report of switching periods in Rel-18 UL Tx switching</w:t>
      </w:r>
    </w:p>
    <w:p w14:paraId="66FC2827" w14:textId="10BA7128" w:rsidR="00A52806" w:rsidRDefault="00A52806" w:rsidP="00A5280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Cs/>
          <w:sz w:val="22"/>
          <w:szCs w:val="22"/>
        </w:rPr>
        <w:tab/>
      </w:r>
      <w:hyperlink r:id="rId13" w:tgtFrame="_blank" w:history="1">
        <w:r w:rsidR="008629A8">
          <w:rPr>
            <w:rStyle w:val="normaltextrun"/>
            <w:rFonts w:ascii="Arial" w:hAnsi="Arial" w:cs="Arial"/>
            <w:color w:val="124191"/>
            <w:sz w:val="22"/>
            <w:szCs w:val="22"/>
            <w:u w:val="single"/>
          </w:rPr>
          <w:t>R2-2304567/R1-2304333</w:t>
        </w:r>
      </w:hyperlink>
    </w:p>
    <w:p w14:paraId="729D4398" w14:textId="77777777" w:rsidR="00A52806" w:rsidRDefault="00A52806" w:rsidP="00A52806">
      <w:pPr>
        <w:tabs>
          <w:tab w:val="left" w:pos="720"/>
          <w:tab w:val="left" w:pos="1440"/>
          <w:tab w:val="left" w:pos="2160"/>
          <w:tab w:val="left" w:pos="2880"/>
          <w:tab w:val="center" w:pos="4932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Cs/>
          <w:sz w:val="22"/>
          <w:szCs w:val="22"/>
        </w:rPr>
        <w:t>Release 1</w:t>
      </w:r>
      <w:r>
        <w:rPr>
          <w:rFonts w:ascii="Arial" w:hAnsi="Arial" w:cs="Arial"/>
          <w:bCs/>
          <w:sz w:val="22"/>
          <w:szCs w:val="22"/>
          <w:lang w:eastAsia="zh-CN"/>
        </w:rPr>
        <w:t>8</w:t>
      </w:r>
    </w:p>
    <w:p w14:paraId="16371FD9" w14:textId="77777777" w:rsidR="00A52806" w:rsidRDefault="00A52806" w:rsidP="00A52806">
      <w:pPr>
        <w:spacing w:after="60"/>
        <w:ind w:left="1985" w:hanging="1985"/>
        <w:rPr>
          <w:rFonts w:ascii="Arial" w:eastAsia="Times New Roman" w:hAnsi="Arial" w:cs="Arial"/>
          <w:noProof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sz w:val="21"/>
          <w:szCs w:val="21"/>
        </w:rPr>
        <w:t>NR_MC_enh</w:t>
      </w:r>
      <w:proofErr w:type="spellEnd"/>
      <w:r>
        <w:rPr>
          <w:rFonts w:ascii="Arial" w:hAnsi="Arial" w:cs="Arial"/>
          <w:sz w:val="21"/>
          <w:szCs w:val="21"/>
        </w:rPr>
        <w:t>-Core</w:t>
      </w:r>
    </w:p>
    <w:p w14:paraId="5BCD8499" w14:textId="77777777" w:rsidR="00A52806" w:rsidRDefault="00A52806" w:rsidP="00A5280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664C755" w14:textId="6BB6C960" w:rsidR="00A52806" w:rsidRDefault="00A52806" w:rsidP="00A5280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A52806">
        <w:rPr>
          <w:rFonts w:ascii="Arial" w:hAnsi="Arial" w:cs="Arial"/>
          <w:bCs/>
          <w:sz w:val="22"/>
          <w:szCs w:val="22"/>
        </w:rPr>
        <w:t>Nokia, Nokia Shanghai Bell</w:t>
      </w:r>
    </w:p>
    <w:p w14:paraId="133FFB59" w14:textId="41AEA1BC" w:rsidR="00A52806" w:rsidRDefault="00A52806" w:rsidP="00A52806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</w:t>
      </w:r>
      <w:r w:rsidR="00997B08">
        <w:rPr>
          <w:rFonts w:ascii="Arial" w:hAnsi="Arial" w:cs="Arial"/>
          <w:bCs/>
          <w:sz w:val="22"/>
          <w:szCs w:val="22"/>
        </w:rPr>
        <w:t>2</w:t>
      </w:r>
    </w:p>
    <w:p w14:paraId="189A355D" w14:textId="2FFBAEB0" w:rsidR="00A52806" w:rsidRDefault="00A52806" w:rsidP="00A52806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CC:</w:t>
      </w:r>
      <w:r w:rsidR="00D03347">
        <w:rPr>
          <w:rFonts w:ascii="Arial" w:hAnsi="Arial" w:cs="Arial"/>
          <w:b/>
          <w:sz w:val="22"/>
          <w:szCs w:val="22"/>
        </w:rPr>
        <w:tab/>
      </w:r>
      <w:r w:rsidR="00D03347">
        <w:rPr>
          <w:rFonts w:ascii="Arial" w:hAnsi="Arial" w:cs="Arial"/>
          <w:bCs/>
          <w:sz w:val="22"/>
          <w:szCs w:val="22"/>
        </w:rPr>
        <w:t>RAN</w:t>
      </w:r>
      <w:r w:rsidR="00997B08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 xml:space="preserve">     </w:t>
      </w:r>
      <w:r>
        <w:rPr>
          <w:rFonts w:ascii="Arial" w:hAnsi="Arial" w:cs="Arial"/>
          <w:bCs/>
          <w:sz w:val="22"/>
          <w:szCs w:val="22"/>
          <w:lang w:eastAsia="zh-CN"/>
        </w:rPr>
        <w:t xml:space="preserve"> </w:t>
      </w:r>
    </w:p>
    <w:p w14:paraId="6EFDF4D1" w14:textId="77777777" w:rsidR="00A52806" w:rsidRDefault="00A52806" w:rsidP="00A52806">
      <w:pPr>
        <w:spacing w:after="60"/>
        <w:ind w:left="1985" w:hanging="1985"/>
        <w:rPr>
          <w:rFonts w:ascii="Arial" w:eastAsia="Times New Roman" w:hAnsi="Arial" w:cs="Arial"/>
          <w:bCs/>
          <w:sz w:val="22"/>
          <w:szCs w:val="22"/>
          <w:lang w:eastAsia="en-GB"/>
        </w:rPr>
      </w:pPr>
    </w:p>
    <w:p w14:paraId="1FA5F36F" w14:textId="267C9B69" w:rsidR="00A52806" w:rsidRDefault="00A52806" w:rsidP="00A528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A52806">
        <w:rPr>
          <w:rFonts w:ascii="Arial" w:hAnsi="Arial" w:cs="Arial"/>
          <w:sz w:val="22"/>
          <w:szCs w:val="22"/>
        </w:rPr>
        <w:t>[TBD]</w:t>
      </w:r>
    </w:p>
    <w:p w14:paraId="7B942596" w14:textId="53E1F1A0" w:rsidR="00A52806" w:rsidRDefault="00A52806" w:rsidP="00A52806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D72F4D5" w14:textId="77777777" w:rsidR="00A52806" w:rsidRDefault="00A52806" w:rsidP="00A52806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  <w:t>none</w:t>
      </w:r>
    </w:p>
    <w:p w14:paraId="72BDACCD" w14:textId="77777777" w:rsidR="00A52806" w:rsidRPr="0016316A" w:rsidRDefault="00A52806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14A42C95" w14:textId="786414BE" w:rsidR="00360260" w:rsidRPr="00360260" w:rsidRDefault="00F742E1" w:rsidP="0023484D">
      <w:r>
        <w:t>RAN</w:t>
      </w:r>
      <w:r w:rsidR="00A52806">
        <w:t>1 would like to thank</w:t>
      </w:r>
      <w:r w:rsidR="00997B08">
        <w:t xml:space="preserve"> RAN2 for their LS </w:t>
      </w:r>
      <w:r w:rsidR="00997B08" w:rsidRPr="00997B08">
        <w:t>on report of switching periods in Rel-18 UL Tx switching</w:t>
      </w:r>
      <w:r w:rsidR="00997B08">
        <w:t>.</w:t>
      </w:r>
    </w:p>
    <w:p w14:paraId="0EBA1AD6" w14:textId="7C587543" w:rsidR="00360260" w:rsidRPr="00371F4C" w:rsidRDefault="00371F4C" w:rsidP="00CA4FB9">
      <w:pPr>
        <w:rPr>
          <w:b/>
          <w:bCs/>
        </w:rPr>
      </w:pPr>
      <w:r w:rsidRPr="00371F4C">
        <w:rPr>
          <w:b/>
          <w:bCs/>
        </w:rPr>
        <w:t xml:space="preserve">On Question 1 </w:t>
      </w:r>
      <w:r>
        <w:rPr>
          <w:b/>
          <w:bCs/>
        </w:rPr>
        <w:t>(the 1</w:t>
      </w:r>
      <w:r w:rsidRPr="00371F4C">
        <w:rPr>
          <w:b/>
          <w:bCs/>
          <w:vertAlign w:val="superscript"/>
        </w:rPr>
        <w:t>st</w:t>
      </w:r>
      <w:r>
        <w:rPr>
          <w:b/>
          <w:bCs/>
        </w:rPr>
        <w:t xml:space="preserve"> question </w:t>
      </w:r>
      <w:r w:rsidRPr="00371F4C">
        <w:rPr>
          <w:b/>
          <w:bCs/>
        </w:rPr>
        <w:t>addressed to RAN1</w:t>
      </w:r>
      <w:r>
        <w:rPr>
          <w:b/>
          <w:bCs/>
        </w:rPr>
        <w:t>)</w:t>
      </w:r>
      <w:r w:rsidRPr="00371F4C">
        <w:rPr>
          <w:b/>
          <w:bCs/>
        </w:rPr>
        <w:t>:</w:t>
      </w:r>
    </w:p>
    <w:tbl>
      <w:tblPr>
        <w:tblStyle w:val="TableGrid"/>
        <w:tblW w:w="9629" w:type="dxa"/>
        <w:tblInd w:w="171" w:type="dxa"/>
        <w:tblLook w:val="04A0" w:firstRow="1" w:lastRow="0" w:firstColumn="1" w:lastColumn="0" w:noHBand="0" w:noVBand="1"/>
      </w:tblPr>
      <w:tblGrid>
        <w:gridCol w:w="9629"/>
      </w:tblGrid>
      <w:tr w:rsidR="00371F4C" w:rsidRPr="00371F4C" w14:paraId="054E53F5" w14:textId="77777777" w:rsidTr="00371F4C">
        <w:tc>
          <w:tcPr>
            <w:tcW w:w="9629" w:type="dxa"/>
          </w:tcPr>
          <w:p w14:paraId="294B38C1" w14:textId="77777777" w:rsidR="00371F4C" w:rsidRPr="00371F4C" w:rsidRDefault="00371F4C" w:rsidP="000D42EC">
            <w:pPr>
              <w:spacing w:afterLines="50" w:after="120"/>
              <w:rPr>
                <w:rFonts w:ascii="Arial" w:hAnsi="Arial" w:cs="Arial"/>
                <w:b/>
                <w:bCs/>
                <w:iCs/>
                <w:color w:val="0070C0"/>
                <w:lang w:val="en-US" w:eastAsia="zh-CN"/>
              </w:rPr>
            </w:pPr>
            <w:r w:rsidRPr="00371F4C">
              <w:rPr>
                <w:rFonts w:ascii="Arial" w:hAnsi="Arial" w:cs="Arial" w:hint="eastAsia"/>
                <w:b/>
                <w:bCs/>
                <w:iCs/>
                <w:color w:val="0070C0"/>
                <w:lang w:val="en-US" w:eastAsia="zh-CN"/>
              </w:rPr>
              <w:t>Agreement:</w:t>
            </w:r>
          </w:p>
          <w:p w14:paraId="45CD1F4D" w14:textId="77777777" w:rsidR="00371F4C" w:rsidRPr="00371F4C" w:rsidRDefault="00371F4C" w:rsidP="000D42EC">
            <w:pPr>
              <w:spacing w:afterLines="50" w:after="120"/>
              <w:rPr>
                <w:rFonts w:ascii="Arial" w:hAnsi="Arial" w:cs="Arial"/>
                <w:bCs/>
                <w:iCs/>
                <w:color w:val="0070C0"/>
                <w:lang w:val="en-US" w:eastAsia="zh-CN"/>
              </w:rPr>
            </w:pPr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 w:eastAsia="zh-CN"/>
              </w:rPr>
              <w:t>On the length of switching period:</w:t>
            </w:r>
          </w:p>
          <w:p w14:paraId="6936A8FB" w14:textId="77777777" w:rsidR="00371F4C" w:rsidRPr="00371F4C" w:rsidRDefault="00371F4C" w:rsidP="00371F4C">
            <w:pPr>
              <w:numPr>
                <w:ilvl w:val="0"/>
                <w:numId w:val="19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overflowPunct/>
              <w:autoSpaceDE/>
              <w:autoSpaceDN/>
              <w:adjustRightInd/>
              <w:snapToGrid w:val="0"/>
              <w:spacing w:after="120"/>
              <w:ind w:leftChars="71" w:left="422" w:hangingChars="140" w:hanging="280"/>
              <w:textAlignment w:val="auto"/>
              <w:rPr>
                <w:rFonts w:ascii="Arial" w:hAnsi="Arial" w:cs="Arial"/>
                <w:bCs/>
                <w:iCs/>
                <w:color w:val="0070C0"/>
                <w:lang w:val="en-US"/>
              </w:rPr>
            </w:pPr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 w:eastAsia="zh-CN"/>
              </w:rPr>
              <w:t>For</w:t>
            </w:r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/>
              </w:rPr>
              <w:t xml:space="preserve"> </w:t>
            </w:r>
            <w:r w:rsidRPr="00371F4C">
              <w:rPr>
                <w:rFonts w:ascii="Arial" w:hAnsi="Arial" w:cs="Arial"/>
                <w:bCs/>
                <w:iCs/>
                <w:color w:val="0070C0"/>
                <w:lang w:val="en-US"/>
              </w:rPr>
              <w:t xml:space="preserve">UL </w:t>
            </w:r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/>
              </w:rPr>
              <w:t>switching period</w:t>
            </w:r>
            <w:r w:rsidRPr="00371F4C">
              <w:rPr>
                <w:rFonts w:ascii="Arial" w:hAnsi="Arial" w:cs="Arial"/>
                <w:bCs/>
                <w:iCs/>
                <w:color w:val="0070C0"/>
                <w:lang w:val="en-US"/>
              </w:rPr>
              <w:t xml:space="preserve"> </w:t>
            </w:r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 w:eastAsia="zh-CN"/>
              </w:rPr>
              <w:t xml:space="preserve">with </w:t>
            </w:r>
            <w:r w:rsidRPr="00371F4C">
              <w:rPr>
                <w:rFonts w:ascii="Arial" w:hAnsi="Arial" w:cs="Arial"/>
                <w:bCs/>
                <w:iCs/>
                <w:color w:val="0070C0"/>
                <w:lang w:val="en-US"/>
              </w:rPr>
              <w:t>Tx switching across 3 or 4 bands</w:t>
            </w:r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 w:eastAsia="zh-CN"/>
              </w:rPr>
              <w:t>,</w:t>
            </w:r>
            <w:r w:rsidRPr="00371F4C">
              <w:rPr>
                <w:rFonts w:ascii="Arial" w:hAnsi="Arial" w:cs="Arial"/>
                <w:bCs/>
                <w:iCs/>
                <w:color w:val="0070C0"/>
                <w:lang w:val="en-US"/>
              </w:rPr>
              <w:t xml:space="preserve"> </w:t>
            </w:r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 w:eastAsia="zh-CN"/>
              </w:rPr>
              <w:t>RAN4 agreed to r</w:t>
            </w:r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/>
              </w:rPr>
              <w:t>euse the same set of values as in Rel-16/17, i.e</w:t>
            </w:r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 w:eastAsia="zh-CN"/>
              </w:rPr>
              <w:t>.</w:t>
            </w:r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/>
              </w:rPr>
              <w:t>, {35 us, 140 us, 210 us} for UL CA and SUL</w:t>
            </w:r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 w:eastAsia="zh-CN"/>
              </w:rPr>
              <w:t>.</w:t>
            </w:r>
          </w:p>
          <w:p w14:paraId="70FDA77B" w14:textId="77777777" w:rsidR="00371F4C" w:rsidRPr="00371F4C" w:rsidRDefault="00371F4C" w:rsidP="00371F4C">
            <w:pPr>
              <w:numPr>
                <w:ilvl w:val="0"/>
                <w:numId w:val="19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overflowPunct/>
              <w:autoSpaceDE/>
              <w:autoSpaceDN/>
              <w:adjustRightInd/>
              <w:snapToGrid w:val="0"/>
              <w:spacing w:after="120"/>
              <w:ind w:leftChars="71" w:left="422" w:hangingChars="140" w:hanging="280"/>
              <w:textAlignment w:val="auto"/>
              <w:rPr>
                <w:rFonts w:ascii="Arial" w:hAnsi="Arial" w:cs="Arial"/>
                <w:bCs/>
                <w:iCs/>
                <w:color w:val="0070C0"/>
                <w:lang w:val="en-US" w:eastAsia="zh-CN"/>
              </w:rPr>
            </w:pPr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 w:eastAsia="zh-CN"/>
              </w:rPr>
              <w:t xml:space="preserve">The length of switching period is applied per band pair for each band combination. </w:t>
            </w:r>
          </w:p>
          <w:p w14:paraId="4E0F1504" w14:textId="77777777" w:rsidR="00371F4C" w:rsidRPr="00371F4C" w:rsidRDefault="00371F4C" w:rsidP="00371F4C">
            <w:pPr>
              <w:numPr>
                <w:ilvl w:val="0"/>
                <w:numId w:val="19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overflowPunct/>
              <w:autoSpaceDE/>
              <w:autoSpaceDN/>
              <w:adjustRightInd/>
              <w:snapToGrid w:val="0"/>
              <w:spacing w:after="120"/>
              <w:ind w:leftChars="71" w:left="422" w:hangingChars="140" w:hanging="280"/>
              <w:textAlignment w:val="auto"/>
              <w:rPr>
                <w:rFonts w:ascii="Arial" w:hAnsi="Arial" w:cs="Arial"/>
                <w:bCs/>
                <w:iCs/>
                <w:color w:val="0070C0"/>
                <w:lang w:val="en-US" w:eastAsia="zh-CN"/>
              </w:rPr>
            </w:pPr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 w:eastAsia="zh-CN"/>
              </w:rPr>
              <w:t xml:space="preserve">For each band pair, the </w:t>
            </w:r>
            <w:r w:rsidRPr="00371F4C">
              <w:rPr>
                <w:rFonts w:ascii="Arial" w:hAnsi="Arial" w:cs="Arial"/>
                <w:bCs/>
                <w:iCs/>
                <w:color w:val="0070C0"/>
                <w:lang w:val="en-US" w:eastAsia="zh-CN"/>
              </w:rPr>
              <w:t xml:space="preserve">switching </w:t>
            </w:r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 w:eastAsia="zh-CN"/>
              </w:rPr>
              <w:t>period</w:t>
            </w:r>
            <w:r w:rsidRPr="00371F4C">
              <w:rPr>
                <w:rFonts w:ascii="Arial" w:hAnsi="Arial" w:cs="Arial"/>
                <w:bCs/>
                <w:iCs/>
                <w:color w:val="0070C0"/>
                <w:lang w:val="en-US" w:eastAsia="zh-CN"/>
              </w:rPr>
              <w:t xml:space="preserve"> can be the same or different </w:t>
            </w:r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 w:eastAsia="zh-CN"/>
              </w:rPr>
              <w:t xml:space="preserve">for </w:t>
            </w:r>
            <w:r w:rsidRPr="00371F4C">
              <w:rPr>
                <w:rFonts w:ascii="Arial" w:hAnsi="Arial" w:cs="Arial"/>
                <w:bCs/>
                <w:iCs/>
                <w:color w:val="0070C0"/>
                <w:lang w:val="en-US" w:eastAsia="zh-CN"/>
              </w:rPr>
              <w:t>1Tx-2Tx switching and 2Tx-2Tx switching</w:t>
            </w:r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 w:eastAsia="zh-CN"/>
              </w:rPr>
              <w:t xml:space="preserve"> based on UE reporting, which is similar as in Rel-17.</w:t>
            </w:r>
          </w:p>
          <w:p w14:paraId="33A613B2" w14:textId="77777777" w:rsidR="00371F4C" w:rsidRPr="00371F4C" w:rsidRDefault="00371F4C" w:rsidP="00371F4C">
            <w:pPr>
              <w:numPr>
                <w:ilvl w:val="1"/>
                <w:numId w:val="19"/>
              </w:numPr>
              <w:tabs>
                <w:tab w:val="center" w:pos="851"/>
                <w:tab w:val="right" w:pos="8306"/>
              </w:tabs>
              <w:overflowPunct/>
              <w:autoSpaceDE/>
              <w:autoSpaceDN/>
              <w:snapToGrid w:val="0"/>
              <w:spacing w:after="120"/>
              <w:ind w:hanging="273"/>
              <w:textAlignment w:val="auto"/>
              <w:rPr>
                <w:rFonts w:ascii="Arial" w:hAnsi="Arial" w:cs="Arial"/>
                <w:bCs/>
                <w:iCs/>
                <w:color w:val="0070C0"/>
                <w:lang w:val="en-US" w:eastAsia="zh-CN"/>
              </w:rPr>
            </w:pPr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 w:eastAsia="zh-CN"/>
              </w:rPr>
              <w:t xml:space="preserve">Note: For UE reporting different periods for </w:t>
            </w:r>
            <w:r w:rsidRPr="00371F4C">
              <w:rPr>
                <w:rFonts w:ascii="Arial" w:hAnsi="Arial" w:cs="Arial"/>
                <w:bCs/>
                <w:iCs/>
                <w:color w:val="0070C0"/>
                <w:lang w:val="en-US" w:eastAsia="zh-CN"/>
              </w:rPr>
              <w:t>1Tx-2Tx switching and 2Tx-2Tx switching</w:t>
            </w:r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 w:eastAsia="zh-CN"/>
              </w:rPr>
              <w:t xml:space="preserve"> for a band pair, </w:t>
            </w:r>
            <w:proofErr w:type="gramStart"/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 w:eastAsia="zh-CN"/>
              </w:rPr>
              <w:t>similar to</w:t>
            </w:r>
            <w:proofErr w:type="gramEnd"/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 w:eastAsia="zh-CN"/>
              </w:rPr>
              <w:t xml:space="preserve"> Rel-17, it is RAN4 understanding that the </w:t>
            </w:r>
            <w:r w:rsidRPr="00371F4C">
              <w:rPr>
                <w:rFonts w:ascii="Arial" w:hAnsi="Arial" w:cs="Arial"/>
                <w:bCs/>
                <w:iCs/>
                <w:color w:val="0070C0"/>
                <w:lang w:val="en-US" w:eastAsia="zh-CN"/>
              </w:rPr>
              <w:t>2Tx-2Tx switching</w:t>
            </w:r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 w:eastAsia="zh-CN"/>
              </w:rPr>
              <w:t xml:space="preserve"> period is applied when </w:t>
            </w:r>
            <w:r w:rsidRPr="00371F4C">
              <w:rPr>
                <w:rFonts w:ascii="Arial" w:hAnsi="Arial" w:cs="Arial"/>
                <w:bCs/>
                <w:iCs/>
                <w:color w:val="0070C0"/>
                <w:lang w:val="en-US" w:eastAsia="zh-CN"/>
              </w:rPr>
              <w:t>2Tx-2Tx switching</w:t>
            </w:r>
            <w:r w:rsidRPr="00371F4C">
              <w:rPr>
                <w:rFonts w:ascii="Arial" w:hAnsi="Arial" w:cs="Arial" w:hint="eastAsia"/>
                <w:bCs/>
                <w:iCs/>
                <w:color w:val="0070C0"/>
                <w:lang w:val="en-US" w:eastAsia="zh-CN"/>
              </w:rPr>
              <w:t xml:space="preserve"> mode is configured.</w:t>
            </w:r>
          </w:p>
        </w:tc>
      </w:tr>
    </w:tbl>
    <w:p w14:paraId="28F78BA3" w14:textId="77777777" w:rsidR="00371F4C" w:rsidRPr="00371F4C" w:rsidRDefault="00371F4C" w:rsidP="00371F4C">
      <w:pPr>
        <w:ind w:left="171"/>
        <w:rPr>
          <w:color w:val="0070C0"/>
          <w:lang w:eastAsia="ja-JP"/>
        </w:rPr>
      </w:pPr>
    </w:p>
    <w:p w14:paraId="3BB4B772" w14:textId="77777777" w:rsidR="00371F4C" w:rsidRPr="00371F4C" w:rsidRDefault="00371F4C" w:rsidP="00371F4C">
      <w:pPr>
        <w:ind w:left="171"/>
        <w:rPr>
          <w:color w:val="0070C0"/>
          <w:lang w:eastAsia="ja-JP"/>
        </w:rPr>
      </w:pPr>
      <w:r w:rsidRPr="00371F4C">
        <w:rPr>
          <w:color w:val="0070C0"/>
          <w:lang w:eastAsia="ja-JP"/>
        </w:rPr>
        <w:t>RAN2 could not achieve conclusion, but has agreed an intention below in RAN2#121bis-e:</w:t>
      </w:r>
    </w:p>
    <w:tbl>
      <w:tblPr>
        <w:tblStyle w:val="TableGrid"/>
        <w:tblW w:w="9629" w:type="dxa"/>
        <w:tblInd w:w="171" w:type="dxa"/>
        <w:tblLook w:val="04A0" w:firstRow="1" w:lastRow="0" w:firstColumn="1" w:lastColumn="0" w:noHBand="0" w:noVBand="1"/>
      </w:tblPr>
      <w:tblGrid>
        <w:gridCol w:w="9629"/>
      </w:tblGrid>
      <w:tr w:rsidR="00371F4C" w:rsidRPr="00371F4C" w14:paraId="37CBBB30" w14:textId="77777777" w:rsidTr="00371F4C">
        <w:tc>
          <w:tcPr>
            <w:tcW w:w="9629" w:type="dxa"/>
          </w:tcPr>
          <w:p w14:paraId="1EEE51FB" w14:textId="77777777" w:rsidR="00371F4C" w:rsidRPr="00371F4C" w:rsidRDefault="00371F4C" w:rsidP="000D42EC">
            <w:pPr>
              <w:pStyle w:val="Agreement"/>
              <w:tabs>
                <w:tab w:val="clear" w:pos="1619"/>
                <w:tab w:val="num" w:pos="1305"/>
              </w:tabs>
              <w:ind w:left="313"/>
              <w:rPr>
                <w:color w:val="0070C0"/>
              </w:rPr>
            </w:pPr>
            <w:r w:rsidRPr="00371F4C">
              <w:rPr>
                <w:color w:val="0070C0"/>
              </w:rPr>
              <w:t xml:space="preserve">In support of RAN4 agreement, RAN2 intend to introduce support for two per-band-pair UE capabilities, a length of a switching period, for 1Tx-2Tx switching (like Rel-16) and that for 2Tx-2Tx switching (like Rel-17). </w:t>
            </w:r>
          </w:p>
        </w:tc>
      </w:tr>
    </w:tbl>
    <w:p w14:paraId="1DD8F256" w14:textId="77777777" w:rsidR="00371F4C" w:rsidRPr="00371F4C" w:rsidRDefault="00371F4C" w:rsidP="00371F4C">
      <w:pPr>
        <w:ind w:left="171"/>
        <w:rPr>
          <w:color w:val="0070C0"/>
          <w:lang w:eastAsia="ja-JP"/>
        </w:rPr>
      </w:pPr>
    </w:p>
    <w:p w14:paraId="26D5952D" w14:textId="77777777" w:rsidR="00371F4C" w:rsidRPr="00371F4C" w:rsidRDefault="00371F4C" w:rsidP="00371F4C">
      <w:pPr>
        <w:ind w:left="171"/>
        <w:rPr>
          <w:b/>
          <w:bCs/>
          <w:color w:val="0070C0"/>
          <w:lang w:eastAsia="ja-JP"/>
        </w:rPr>
      </w:pPr>
      <w:r w:rsidRPr="00371F4C">
        <w:rPr>
          <w:rFonts w:hint="eastAsia"/>
          <w:b/>
          <w:bCs/>
          <w:color w:val="0070C0"/>
          <w:lang w:eastAsia="ja-JP"/>
        </w:rPr>
        <w:t>Q</w:t>
      </w:r>
      <w:r w:rsidRPr="00371F4C">
        <w:rPr>
          <w:b/>
          <w:bCs/>
          <w:color w:val="0070C0"/>
          <w:lang w:eastAsia="ja-JP"/>
        </w:rPr>
        <w:t>uestion 1. (To RAN1 and RAN4)</w:t>
      </w:r>
    </w:p>
    <w:p w14:paraId="6AC8A135" w14:textId="77777777" w:rsidR="00371F4C" w:rsidRPr="00371F4C" w:rsidRDefault="00371F4C" w:rsidP="00371F4C">
      <w:pPr>
        <w:ind w:left="171"/>
        <w:rPr>
          <w:b/>
          <w:bCs/>
          <w:color w:val="0070C0"/>
          <w:lang w:eastAsia="ja-JP"/>
        </w:rPr>
      </w:pPr>
      <w:r w:rsidRPr="00371F4C">
        <w:rPr>
          <w:b/>
          <w:bCs/>
          <w:color w:val="0070C0"/>
          <w:lang w:eastAsia="ja-JP"/>
        </w:rPr>
        <w:t xml:space="preserve">RAN2 respectfully asks RAN1 and RAN4 to take above agreement on RAN2 intention into account </w:t>
      </w:r>
      <w:bookmarkStart w:id="1" w:name="_Hlk133515174"/>
      <w:r w:rsidRPr="00371F4C">
        <w:rPr>
          <w:b/>
          <w:bCs/>
          <w:color w:val="0070C0"/>
          <w:lang w:eastAsia="ja-JP"/>
        </w:rPr>
        <w:t>and asks for feedback if there is any issue.</w:t>
      </w:r>
      <w:bookmarkEnd w:id="1"/>
    </w:p>
    <w:p w14:paraId="3D5EE1ED" w14:textId="77777777" w:rsidR="00371F4C" w:rsidRDefault="00371F4C" w:rsidP="00CA4FB9"/>
    <w:p w14:paraId="131EF13B" w14:textId="3E3415F5" w:rsidR="00F05AF9" w:rsidRPr="00371F4C" w:rsidRDefault="00371F4C" w:rsidP="00CA4FB9">
      <w:r>
        <w:rPr>
          <w:b/>
          <w:bCs/>
        </w:rPr>
        <w:t xml:space="preserve">RAN1 response to question 1: </w:t>
      </w:r>
      <w:r>
        <w:t>RAN1 sees no issue with the above agreement or the agreed intention, and they are in-line with the work done by RAN1</w:t>
      </w:r>
    </w:p>
    <w:p w14:paraId="255B0A6A" w14:textId="098F6DD4" w:rsidR="00371F4C" w:rsidRDefault="00371F4C" w:rsidP="00CA4FB9"/>
    <w:p w14:paraId="1A9A30C2" w14:textId="48AE92E6" w:rsidR="00371F4C" w:rsidRPr="00371F4C" w:rsidRDefault="00371F4C" w:rsidP="00371F4C">
      <w:pPr>
        <w:rPr>
          <w:b/>
          <w:bCs/>
        </w:rPr>
      </w:pPr>
      <w:r w:rsidRPr="00371F4C">
        <w:rPr>
          <w:b/>
          <w:bCs/>
        </w:rPr>
        <w:t xml:space="preserve">On Question </w:t>
      </w:r>
      <w:r>
        <w:rPr>
          <w:b/>
          <w:bCs/>
        </w:rPr>
        <w:t>4</w:t>
      </w:r>
      <w:r w:rsidRPr="00371F4C">
        <w:rPr>
          <w:b/>
          <w:bCs/>
        </w:rPr>
        <w:t xml:space="preserve"> </w:t>
      </w:r>
      <w:r>
        <w:rPr>
          <w:b/>
          <w:bCs/>
        </w:rPr>
        <w:t xml:space="preserve">(the </w:t>
      </w:r>
      <w:r>
        <w:rPr>
          <w:b/>
          <w:bCs/>
        </w:rPr>
        <w:t>2</w:t>
      </w:r>
      <w:r w:rsidRPr="00371F4C">
        <w:rPr>
          <w:b/>
          <w:bCs/>
          <w:vertAlign w:val="superscript"/>
        </w:rPr>
        <w:t>nd</w:t>
      </w:r>
      <w:r>
        <w:rPr>
          <w:b/>
          <w:bCs/>
        </w:rPr>
        <w:t xml:space="preserve"> </w:t>
      </w:r>
      <w:r>
        <w:rPr>
          <w:b/>
          <w:bCs/>
        </w:rPr>
        <w:t xml:space="preserve">question </w:t>
      </w:r>
      <w:r w:rsidRPr="00371F4C">
        <w:rPr>
          <w:b/>
          <w:bCs/>
        </w:rPr>
        <w:t>addressed to RAN1</w:t>
      </w:r>
      <w:r>
        <w:rPr>
          <w:b/>
          <w:bCs/>
        </w:rPr>
        <w:t>)</w:t>
      </w:r>
      <w:r w:rsidRPr="00371F4C">
        <w:rPr>
          <w:b/>
          <w:bCs/>
        </w:rPr>
        <w:t>:</w:t>
      </w:r>
    </w:p>
    <w:p w14:paraId="3BA84EF3" w14:textId="77777777" w:rsidR="00371F4C" w:rsidRPr="00371F4C" w:rsidRDefault="00371F4C" w:rsidP="00371F4C">
      <w:pPr>
        <w:ind w:left="284"/>
        <w:rPr>
          <w:color w:val="0070C0"/>
          <w:lang w:eastAsia="ja-JP"/>
        </w:rPr>
      </w:pPr>
      <w:r w:rsidRPr="00371F4C">
        <w:rPr>
          <w:color w:val="0070C0"/>
          <w:lang w:eastAsia="ja-JP"/>
        </w:rPr>
        <w:t>RAN2 respectfully asks RAN4 which of the options below matches RAN4 understanding on the selection of applied switching periods when both switching periods of 2Tx-2Tx switching and 1Tx-2Tx switching can be reported for the same band pair.</w:t>
      </w:r>
    </w:p>
    <w:p w14:paraId="42E98609" w14:textId="77777777" w:rsidR="00371F4C" w:rsidRPr="00371F4C" w:rsidRDefault="00371F4C" w:rsidP="00371F4C">
      <w:pPr>
        <w:ind w:left="284"/>
        <w:rPr>
          <w:color w:val="0070C0"/>
          <w:lang w:eastAsia="ja-JP"/>
        </w:rPr>
      </w:pPr>
      <w:r w:rsidRPr="00371F4C">
        <w:rPr>
          <w:color w:val="0070C0"/>
          <w:lang w:eastAsia="ja-JP"/>
        </w:rPr>
        <w:t>Option 1: Based on implicit rules, e.g. 2Tx-2Tx switching period is only applicable when performing UL switching between two bands (e.g. 2P+0P&lt;=&gt;0P+2P) and 1Tx-2Tx period is applied for the other switching cases (e.g. UL Tx switching that involves 3 or 4 bands, such as band A + band B&lt;=&gt;band C, band A+ band B &lt;=&gt;band C + band D). FFS on the switching case of 2P+0P&lt;=&gt;1P+1P.</w:t>
      </w:r>
    </w:p>
    <w:p w14:paraId="13C7E53C" w14:textId="77777777" w:rsidR="00371F4C" w:rsidRPr="00371F4C" w:rsidRDefault="00371F4C" w:rsidP="00371F4C">
      <w:pPr>
        <w:ind w:left="284"/>
        <w:rPr>
          <w:color w:val="0070C0"/>
          <w:lang w:eastAsia="ja-JP"/>
        </w:rPr>
      </w:pPr>
      <w:r w:rsidRPr="00371F4C">
        <w:rPr>
          <w:color w:val="0070C0"/>
          <w:lang w:eastAsia="ja-JP"/>
        </w:rPr>
        <w:t xml:space="preserve">Option 2: Based on explicit RRC configuration, i.e., </w:t>
      </w:r>
      <w:proofErr w:type="spellStart"/>
      <w:r w:rsidRPr="00371F4C">
        <w:rPr>
          <w:color w:val="0070C0"/>
          <w:lang w:eastAsia="ja-JP"/>
        </w:rPr>
        <w:t>gNB</w:t>
      </w:r>
      <w:proofErr w:type="spellEnd"/>
      <w:r w:rsidRPr="00371F4C">
        <w:rPr>
          <w:color w:val="0070C0"/>
          <w:lang w:eastAsia="ja-JP"/>
        </w:rPr>
        <w:t xml:space="preserve"> configures which period is applied. FFS on the granularity of the configuration.</w:t>
      </w:r>
    </w:p>
    <w:p w14:paraId="76B1D9BA" w14:textId="77777777" w:rsidR="00371F4C" w:rsidRPr="00371F4C" w:rsidRDefault="00371F4C" w:rsidP="00371F4C">
      <w:pPr>
        <w:ind w:left="284"/>
        <w:rPr>
          <w:color w:val="0070C0"/>
          <w:lang w:eastAsia="ja-JP"/>
        </w:rPr>
      </w:pPr>
      <w:r w:rsidRPr="00371F4C">
        <w:rPr>
          <w:color w:val="0070C0"/>
          <w:lang w:eastAsia="ja-JP"/>
        </w:rPr>
        <w:t>Question 4. (To RAN1)</w:t>
      </w:r>
    </w:p>
    <w:p w14:paraId="1FFAB7D9" w14:textId="77777777" w:rsidR="00371F4C" w:rsidRPr="00371F4C" w:rsidRDefault="00371F4C" w:rsidP="00371F4C">
      <w:pPr>
        <w:ind w:left="284"/>
        <w:rPr>
          <w:color w:val="0070C0"/>
          <w:lang w:eastAsia="ja-JP"/>
        </w:rPr>
      </w:pPr>
      <w:r w:rsidRPr="00371F4C">
        <w:rPr>
          <w:color w:val="0070C0"/>
          <w:lang w:eastAsia="ja-JP"/>
        </w:rPr>
        <w:t>RAN2 respectfully asks RAN1 to take above discussion on RAN2 and question to RAN4 into account and asks for feedback if there is any issue.</w:t>
      </w:r>
    </w:p>
    <w:p w14:paraId="5E7504E7" w14:textId="260955E1" w:rsidR="00371F4C" w:rsidRDefault="00371F4C" w:rsidP="00CA4FB9">
      <w:r>
        <w:rPr>
          <w:b/>
          <w:bCs/>
        </w:rPr>
        <w:t>RAN1 response</w:t>
      </w:r>
      <w:r>
        <w:rPr>
          <w:b/>
          <w:bCs/>
        </w:rPr>
        <w:t xml:space="preserve"> to question 4</w:t>
      </w:r>
      <w:r>
        <w:rPr>
          <w:b/>
          <w:bCs/>
        </w:rPr>
        <w:t xml:space="preserve">: </w:t>
      </w:r>
      <w:r w:rsidR="000F7FFB">
        <w:t>The</w:t>
      </w:r>
      <w:r w:rsidR="009061BE">
        <w:t xml:space="preserve"> </w:t>
      </w:r>
      <w:r w:rsidR="000F7FFB">
        <w:t xml:space="preserve">current draft CR for 38.214 is </w:t>
      </w:r>
      <w:r w:rsidR="009061BE">
        <w:t xml:space="preserve">not changing the Rel-17 logic when two bands are involved in the switch, even if there are more bands in the UL Tx Switching configuration. For switching cases with more than 2 bands involved in the switch, the draft CR is </w:t>
      </w:r>
      <w:r w:rsidR="000F7FFB">
        <w:t>defining the rules on which switching period to apply for a given switching case</w:t>
      </w:r>
      <w:r w:rsidR="00EE1916">
        <w:t xml:space="preserve">, </w:t>
      </w:r>
      <w:proofErr w:type="gramStart"/>
      <w:r w:rsidR="00EE1916">
        <w:t>i.e.</w:t>
      </w:r>
      <w:proofErr w:type="gramEnd"/>
      <w:r w:rsidR="00EE1916">
        <w:t xml:space="preserve"> option 1 is in-line with the current RAN1 assumption.</w:t>
      </w:r>
      <w:r w:rsidR="000F7FFB">
        <w:t xml:space="preserve">  </w:t>
      </w:r>
    </w:p>
    <w:p w14:paraId="50A58112" w14:textId="77777777" w:rsidR="00F05AF9" w:rsidRPr="00F05AF9" w:rsidRDefault="00F05AF9" w:rsidP="00CA4FB9">
      <w:pPr>
        <w:rPr>
          <w:lang w:val="en-US"/>
        </w:rPr>
      </w:pPr>
    </w:p>
    <w:p w14:paraId="4AC3CDB4" w14:textId="77777777" w:rsidR="00D03347" w:rsidRDefault="00D03347" w:rsidP="00D03347">
      <w:pPr>
        <w:keepNext/>
        <w:keepLines/>
        <w:pBdr>
          <w:top w:val="single" w:sz="12" w:space="3" w:color="auto"/>
        </w:pBdr>
        <w:snapToGrid w:val="0"/>
        <w:spacing w:before="240"/>
        <w:ind w:left="2041" w:hangingChars="567" w:hanging="2041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hAnsi="Arial"/>
          <w:sz w:val="36"/>
        </w:rPr>
        <w:t>2</w:t>
      </w:r>
      <w:r>
        <w:rPr>
          <w:rFonts w:ascii="Arial" w:hAnsi="Arial"/>
          <w:sz w:val="36"/>
          <w:lang w:eastAsia="zh-CN"/>
        </w:rPr>
        <w:t xml:space="preserve"> </w:t>
      </w:r>
      <w:r>
        <w:rPr>
          <w:rFonts w:ascii="Arial" w:hAnsi="Arial"/>
          <w:sz w:val="36"/>
        </w:rPr>
        <w:t>Actions</w:t>
      </w:r>
    </w:p>
    <w:p w14:paraId="54B7531F" w14:textId="5C286832" w:rsidR="00D03347" w:rsidRDefault="00D03347" w:rsidP="00D03347">
      <w:pPr>
        <w:snapToGrid w:val="0"/>
        <w:spacing w:after="120"/>
        <w:ind w:left="1985" w:hanging="1985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>To 3GPP RAN</w:t>
      </w:r>
      <w:r w:rsidR="0023484D">
        <w:rPr>
          <w:b/>
          <w:sz w:val="22"/>
          <w:szCs w:val="22"/>
        </w:rPr>
        <w:t>2</w:t>
      </w:r>
    </w:p>
    <w:p w14:paraId="17FCB936" w14:textId="4B924C3C" w:rsidR="00D03347" w:rsidRDefault="00D03347" w:rsidP="00D03347">
      <w:pPr>
        <w:snapToGrid w:val="0"/>
        <w:spacing w:after="120"/>
        <w:ind w:left="1038" w:hangingChars="470" w:hanging="1038"/>
        <w:jc w:val="both"/>
        <w:rPr>
          <w:rFonts w:ascii="Arial" w:eastAsia="Times New Roman" w:hAnsi="Arial" w:cs="Arial"/>
          <w:szCs w:val="24"/>
          <w:lang w:val="en-US"/>
        </w:rPr>
      </w:pPr>
      <w:r>
        <w:rPr>
          <w:b/>
          <w:sz w:val="22"/>
          <w:szCs w:val="22"/>
        </w:rPr>
        <w:t xml:space="preserve">ACTION: </w:t>
      </w:r>
      <w:r>
        <w:rPr>
          <w:rFonts w:ascii="Arial" w:hAnsi="Arial" w:cs="Arial"/>
          <w:szCs w:val="24"/>
          <w:lang w:val="en-US"/>
        </w:rPr>
        <w:t>RAN1 respectfully asks RAN</w:t>
      </w:r>
      <w:r w:rsidR="00E83E44">
        <w:rPr>
          <w:rFonts w:ascii="Arial" w:hAnsi="Arial" w:cs="Arial"/>
          <w:szCs w:val="24"/>
          <w:lang w:val="en-US"/>
        </w:rPr>
        <w:t>2</w:t>
      </w:r>
      <w:r>
        <w:rPr>
          <w:rFonts w:ascii="Arial" w:hAnsi="Arial" w:cs="Arial"/>
          <w:szCs w:val="24"/>
          <w:lang w:val="en-US"/>
        </w:rPr>
        <w:t xml:space="preserve"> to take the provided feedback into account in their further work.</w:t>
      </w:r>
    </w:p>
    <w:p w14:paraId="0CDF3071" w14:textId="77777777" w:rsidR="00360260" w:rsidRDefault="00360260" w:rsidP="003E498F">
      <w:pPr>
        <w:tabs>
          <w:tab w:val="center" w:pos="4153"/>
          <w:tab w:val="right" w:pos="8306"/>
        </w:tabs>
        <w:spacing w:after="0"/>
        <w:rPr>
          <w:rFonts w:ascii="Arial" w:hAnsi="Arial"/>
          <w:lang w:val="en-US" w:eastAsia="zh-CN"/>
        </w:rPr>
      </w:pPr>
    </w:p>
    <w:p w14:paraId="18ACB027" w14:textId="47A54FCA" w:rsidR="00A52806" w:rsidRDefault="00A52806" w:rsidP="00A52806">
      <w:pPr>
        <w:keepNext/>
        <w:keepLines/>
        <w:pBdr>
          <w:top w:val="single" w:sz="12" w:space="3" w:color="auto"/>
        </w:pBdr>
        <w:snapToGrid w:val="0"/>
        <w:spacing w:before="240"/>
        <w:ind w:left="1134" w:hanging="1134"/>
        <w:outlineLvl w:val="0"/>
        <w:rPr>
          <w:rFonts w:ascii="Arial" w:hAnsi="Arial"/>
          <w:sz w:val="36"/>
          <w:szCs w:val="36"/>
          <w:lang w:eastAsia="en-GB"/>
        </w:rPr>
      </w:pPr>
      <w:bookmarkStart w:id="2" w:name="_Hlk510705081"/>
      <w:r>
        <w:rPr>
          <w:rFonts w:ascii="Arial" w:hAnsi="Arial"/>
          <w:sz w:val="36"/>
          <w:szCs w:val="36"/>
        </w:rPr>
        <w:t>3</w:t>
      </w:r>
      <w:r>
        <w:rPr>
          <w:rFonts w:ascii="Arial" w:hAnsi="Arial"/>
          <w:sz w:val="36"/>
          <w:szCs w:val="36"/>
        </w:rPr>
        <w:tab/>
        <w:t xml:space="preserve">Dates of next </w:t>
      </w:r>
      <w:r>
        <w:rPr>
          <w:rFonts w:ascii="Arial" w:hAnsi="Arial" w:cs="Arial"/>
          <w:bCs/>
          <w:sz w:val="36"/>
          <w:szCs w:val="36"/>
        </w:rPr>
        <w:t xml:space="preserve">TSG </w:t>
      </w:r>
      <w:r>
        <w:rPr>
          <w:rFonts w:ascii="Arial" w:hAnsi="Arial" w:cs="Arial"/>
          <w:sz w:val="36"/>
          <w:szCs w:val="36"/>
        </w:rPr>
        <w:t>RAN</w:t>
      </w:r>
      <w:r>
        <w:rPr>
          <w:rFonts w:ascii="Arial" w:hAnsi="Arial" w:cs="Arial"/>
          <w:bCs/>
          <w:sz w:val="36"/>
          <w:szCs w:val="36"/>
        </w:rPr>
        <w:t xml:space="preserve"> WG</w:t>
      </w:r>
      <w:r w:rsidR="00A9284B">
        <w:rPr>
          <w:rFonts w:ascii="Arial" w:hAnsi="Arial" w:cs="Arial"/>
          <w:bCs/>
          <w:sz w:val="36"/>
          <w:szCs w:val="36"/>
        </w:rPr>
        <w:t>1</w:t>
      </w:r>
      <w:r>
        <w:rPr>
          <w:rFonts w:ascii="Arial" w:hAnsi="Arial"/>
          <w:sz w:val="36"/>
          <w:szCs w:val="36"/>
        </w:rPr>
        <w:t xml:space="preserve"> meetings</w:t>
      </w:r>
    </w:p>
    <w:p w14:paraId="625194D9" w14:textId="61D9D434" w:rsidR="00A52806" w:rsidRDefault="00A52806" w:rsidP="00A52806">
      <w:pPr>
        <w:spacing w:after="12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TSG-RAN WG</w:t>
      </w:r>
      <w:r w:rsidR="00A9284B">
        <w:rPr>
          <w:rFonts w:ascii="Arial" w:hAnsi="Arial" w:cs="Arial"/>
          <w:bCs/>
          <w:lang w:eastAsia="ja-JP"/>
        </w:rPr>
        <w:t>1</w:t>
      </w:r>
      <w:r>
        <w:rPr>
          <w:rFonts w:ascii="Arial" w:hAnsi="Arial" w:cs="Arial"/>
          <w:bCs/>
          <w:lang w:eastAsia="ja-JP"/>
        </w:rPr>
        <w:t xml:space="preserve"> Meeting #1</w:t>
      </w:r>
      <w:r w:rsidR="00A9284B">
        <w:rPr>
          <w:rFonts w:ascii="Arial" w:hAnsi="Arial" w:cs="Arial"/>
          <w:bCs/>
          <w:lang w:eastAsia="ja-JP"/>
        </w:rPr>
        <w:t>14</w:t>
      </w:r>
      <w:r>
        <w:rPr>
          <w:rFonts w:ascii="Arial" w:hAnsi="Arial" w:cs="Arial"/>
          <w:bCs/>
          <w:lang w:eastAsia="ja-JP"/>
        </w:rPr>
        <w:tab/>
      </w:r>
      <w:r>
        <w:rPr>
          <w:rFonts w:ascii="Arial" w:hAnsi="Arial" w:cs="Arial"/>
          <w:bCs/>
          <w:lang w:eastAsia="ja-JP"/>
        </w:rPr>
        <w:tab/>
      </w:r>
      <w:r>
        <w:rPr>
          <w:rFonts w:ascii="Arial" w:hAnsi="Arial" w:cs="Arial"/>
          <w:bCs/>
          <w:lang w:eastAsia="zh-CN"/>
        </w:rPr>
        <w:t xml:space="preserve">21 </w:t>
      </w:r>
      <w:r w:rsidR="00A9284B">
        <w:rPr>
          <w:rFonts w:ascii="Arial" w:hAnsi="Arial" w:cs="Arial"/>
          <w:bCs/>
          <w:lang w:eastAsia="zh-CN"/>
        </w:rPr>
        <w:t xml:space="preserve">– </w:t>
      </w:r>
      <w:r>
        <w:rPr>
          <w:rFonts w:ascii="Arial" w:hAnsi="Arial" w:cs="Arial"/>
          <w:bCs/>
          <w:lang w:eastAsia="zh-CN"/>
        </w:rPr>
        <w:t>25</w:t>
      </w:r>
      <w:r>
        <w:rPr>
          <w:rFonts w:ascii="Arial" w:hAnsi="Arial" w:cs="Arial"/>
          <w:bCs/>
          <w:lang w:eastAsia="ja-JP"/>
        </w:rPr>
        <w:t xml:space="preserve"> </w:t>
      </w:r>
      <w:proofErr w:type="gramStart"/>
      <w:r>
        <w:rPr>
          <w:rFonts w:ascii="Arial" w:hAnsi="Arial" w:cs="Arial"/>
          <w:bCs/>
          <w:lang w:eastAsia="zh-CN"/>
        </w:rPr>
        <w:t>Aug</w:t>
      </w:r>
      <w:r w:rsidR="00A9284B">
        <w:rPr>
          <w:rFonts w:ascii="Arial" w:hAnsi="Arial" w:cs="Arial"/>
          <w:bCs/>
          <w:lang w:eastAsia="zh-CN"/>
        </w:rPr>
        <w:t>ust</w:t>
      </w:r>
      <w:r>
        <w:rPr>
          <w:rFonts w:ascii="Arial" w:hAnsi="Arial" w:cs="Arial"/>
          <w:bCs/>
          <w:lang w:eastAsia="ja-JP"/>
        </w:rPr>
        <w:t>,</w:t>
      </w:r>
      <w:proofErr w:type="gramEnd"/>
      <w:r>
        <w:rPr>
          <w:rFonts w:ascii="Arial" w:hAnsi="Arial" w:cs="Arial"/>
          <w:bCs/>
          <w:lang w:eastAsia="ja-JP"/>
        </w:rPr>
        <w:t xml:space="preserve"> 202</w:t>
      </w:r>
      <w:r>
        <w:rPr>
          <w:rFonts w:ascii="Arial" w:hAnsi="Arial" w:cs="Arial"/>
          <w:bCs/>
          <w:lang w:eastAsia="zh-CN"/>
        </w:rPr>
        <w:t>3</w:t>
      </w:r>
      <w:r w:rsidR="00A9284B">
        <w:rPr>
          <w:rFonts w:ascii="Arial" w:hAnsi="Arial" w:cs="Arial"/>
          <w:bCs/>
          <w:lang w:eastAsia="zh-CN"/>
        </w:rPr>
        <w:tab/>
      </w:r>
      <w:r w:rsidR="00A9284B">
        <w:rPr>
          <w:rFonts w:ascii="Arial" w:hAnsi="Arial" w:cs="Arial"/>
          <w:bCs/>
          <w:lang w:eastAsia="zh-CN"/>
        </w:rPr>
        <w:tab/>
      </w:r>
      <w:r w:rsidR="00A9284B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ja-JP"/>
        </w:rPr>
        <w:t>Toulouse, FR</w:t>
      </w:r>
    </w:p>
    <w:p w14:paraId="71B7B020" w14:textId="7CAEB4F1" w:rsidR="00A9284B" w:rsidRDefault="00A9284B" w:rsidP="00A52806">
      <w:pPr>
        <w:spacing w:after="12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TSG-RAN WG1 Meeting #114-bis</w:t>
      </w:r>
      <w:r>
        <w:rPr>
          <w:rFonts w:ascii="Arial" w:hAnsi="Arial" w:cs="Arial"/>
          <w:bCs/>
          <w:lang w:eastAsia="ja-JP"/>
        </w:rPr>
        <w:tab/>
        <w:t xml:space="preserve">9 – 13 </w:t>
      </w:r>
      <w:proofErr w:type="gramStart"/>
      <w:r>
        <w:rPr>
          <w:rFonts w:ascii="Arial" w:hAnsi="Arial" w:cs="Arial"/>
          <w:bCs/>
          <w:lang w:eastAsia="ja-JP"/>
        </w:rPr>
        <w:t>October,</w:t>
      </w:r>
      <w:proofErr w:type="gramEnd"/>
      <w:r>
        <w:rPr>
          <w:rFonts w:ascii="Arial" w:hAnsi="Arial" w:cs="Arial"/>
          <w:bCs/>
          <w:lang w:eastAsia="ja-JP"/>
        </w:rPr>
        <w:t xml:space="preserve"> 2023</w:t>
      </w:r>
      <w:r>
        <w:rPr>
          <w:rFonts w:ascii="Arial" w:hAnsi="Arial" w:cs="Arial"/>
          <w:bCs/>
          <w:lang w:eastAsia="ja-JP"/>
        </w:rPr>
        <w:tab/>
      </w:r>
      <w:r>
        <w:rPr>
          <w:rFonts w:ascii="Arial" w:hAnsi="Arial" w:cs="Arial"/>
          <w:bCs/>
          <w:lang w:eastAsia="ja-JP"/>
        </w:rPr>
        <w:tab/>
      </w:r>
      <w:r>
        <w:rPr>
          <w:rFonts w:ascii="Arial" w:hAnsi="Arial" w:cs="Arial"/>
          <w:bCs/>
          <w:lang w:eastAsia="ja-JP"/>
        </w:rPr>
        <w:tab/>
        <w:t>Xiamen, CN</w:t>
      </w:r>
    </w:p>
    <w:p w14:paraId="46511AD7" w14:textId="55606A86" w:rsidR="00A9284B" w:rsidRDefault="00A9284B" w:rsidP="00A9284B">
      <w:pPr>
        <w:spacing w:after="12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TSG-RAN WG1 Meeting #115</w:t>
      </w:r>
      <w:r>
        <w:rPr>
          <w:rFonts w:ascii="Arial" w:hAnsi="Arial" w:cs="Arial"/>
          <w:bCs/>
          <w:lang w:eastAsia="ja-JP"/>
        </w:rPr>
        <w:tab/>
      </w:r>
      <w:r>
        <w:rPr>
          <w:rFonts w:ascii="Arial" w:hAnsi="Arial" w:cs="Arial"/>
          <w:bCs/>
          <w:lang w:eastAsia="ja-JP"/>
        </w:rPr>
        <w:tab/>
      </w:r>
      <w:r>
        <w:rPr>
          <w:rFonts w:ascii="Arial" w:hAnsi="Arial" w:cs="Arial"/>
          <w:bCs/>
          <w:lang w:eastAsia="zh-CN"/>
        </w:rPr>
        <w:t>13 – 17</w:t>
      </w:r>
      <w:r>
        <w:rPr>
          <w:rFonts w:ascii="Arial" w:hAnsi="Arial" w:cs="Arial"/>
          <w:bCs/>
          <w:lang w:eastAsia="ja-JP"/>
        </w:rPr>
        <w:t xml:space="preserve"> </w:t>
      </w:r>
      <w:proofErr w:type="gramStart"/>
      <w:r>
        <w:rPr>
          <w:rFonts w:ascii="Arial" w:hAnsi="Arial" w:cs="Arial"/>
          <w:bCs/>
          <w:lang w:eastAsia="ja-JP"/>
        </w:rPr>
        <w:t>November,</w:t>
      </w:r>
      <w:proofErr w:type="gramEnd"/>
      <w:r>
        <w:rPr>
          <w:rFonts w:ascii="Arial" w:hAnsi="Arial" w:cs="Arial"/>
          <w:bCs/>
          <w:lang w:eastAsia="ja-JP"/>
        </w:rPr>
        <w:t xml:space="preserve"> 202</w:t>
      </w:r>
      <w:r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Chicago, US</w:t>
      </w:r>
    </w:p>
    <w:p w14:paraId="6CCD67CA" w14:textId="307F8944" w:rsidR="00A9284B" w:rsidRDefault="00A9284B" w:rsidP="00A52806">
      <w:pPr>
        <w:spacing w:after="120"/>
        <w:rPr>
          <w:rFonts w:ascii="Arial" w:hAnsi="Arial" w:cs="Arial"/>
          <w:bCs/>
          <w:lang w:eastAsia="ja-JP"/>
        </w:rPr>
      </w:pPr>
    </w:p>
    <w:p w14:paraId="17B9245B" w14:textId="77777777" w:rsidR="00A52806" w:rsidRPr="00A52806" w:rsidRDefault="00A52806" w:rsidP="00A52806"/>
    <w:bookmarkEnd w:id="2"/>
    <w:sectPr w:rsidR="00A52806" w:rsidRPr="00A52806" w:rsidSect="000515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F777C" w14:textId="77777777" w:rsidR="00A35F8F" w:rsidRDefault="00A35F8F">
      <w:r>
        <w:separator/>
      </w:r>
    </w:p>
  </w:endnote>
  <w:endnote w:type="continuationSeparator" w:id="0">
    <w:p w14:paraId="4A8C276C" w14:textId="77777777" w:rsidR="00A35F8F" w:rsidRDefault="00A35F8F">
      <w:r>
        <w:continuationSeparator/>
      </w:r>
    </w:p>
  </w:endnote>
  <w:endnote w:type="continuationNotice" w:id="1">
    <w:p w14:paraId="16DE63CE" w14:textId="77777777" w:rsidR="009A045A" w:rsidRDefault="009A04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2FCBE" w14:textId="77777777" w:rsidR="00A35F8F" w:rsidRDefault="00A35F8F">
      <w:r>
        <w:separator/>
      </w:r>
    </w:p>
  </w:footnote>
  <w:footnote w:type="continuationSeparator" w:id="0">
    <w:p w14:paraId="61FDDB72" w14:textId="77777777" w:rsidR="00A35F8F" w:rsidRDefault="00A35F8F">
      <w:r>
        <w:continuationSeparator/>
      </w:r>
    </w:p>
  </w:footnote>
  <w:footnote w:type="continuationNotice" w:id="1">
    <w:p w14:paraId="7505892F" w14:textId="77777777" w:rsidR="009A045A" w:rsidRDefault="009A045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B85540"/>
    <w:multiLevelType w:val="hybridMultilevel"/>
    <w:tmpl w:val="A332590E"/>
    <w:lvl w:ilvl="0" w:tplc="4CD4B8CC">
      <w:start w:val="1"/>
      <w:numFmt w:val="bullet"/>
      <w:lvlText w:val=""/>
      <w:lvlJc w:val="left"/>
      <w:pPr>
        <w:ind w:left="2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9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6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6"/>
  </w:num>
  <w:num w:numId="2" w16cid:durableId="744496443">
    <w:abstractNumId w:val="24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3"/>
  </w:num>
  <w:num w:numId="6" w16cid:durableId="1168131915">
    <w:abstractNumId w:val="25"/>
  </w:num>
  <w:num w:numId="7" w16cid:durableId="813571431">
    <w:abstractNumId w:val="15"/>
  </w:num>
  <w:num w:numId="8" w16cid:durableId="1189026752">
    <w:abstractNumId w:val="12"/>
  </w:num>
  <w:num w:numId="9" w16cid:durableId="838931800">
    <w:abstractNumId w:val="29"/>
  </w:num>
  <w:num w:numId="10" w16cid:durableId="1573464737">
    <w:abstractNumId w:val="4"/>
  </w:num>
  <w:num w:numId="11" w16cid:durableId="257101052">
    <w:abstractNumId w:val="17"/>
  </w:num>
  <w:num w:numId="12" w16cid:durableId="1951353073">
    <w:abstractNumId w:val="3"/>
  </w:num>
  <w:num w:numId="13" w16cid:durableId="1911961443">
    <w:abstractNumId w:val="10"/>
  </w:num>
  <w:num w:numId="14" w16cid:durableId="630285384">
    <w:abstractNumId w:val="22"/>
  </w:num>
  <w:num w:numId="15" w16cid:durableId="357124585">
    <w:abstractNumId w:val="14"/>
  </w:num>
  <w:num w:numId="16" w16cid:durableId="1559780918">
    <w:abstractNumId w:val="1"/>
  </w:num>
  <w:num w:numId="17" w16cid:durableId="1764109268">
    <w:abstractNumId w:val="20"/>
  </w:num>
  <w:num w:numId="18" w16cid:durableId="139812750">
    <w:abstractNumId w:val="11"/>
  </w:num>
  <w:num w:numId="19" w16cid:durableId="1134371848">
    <w:abstractNumId w:val="16"/>
  </w:num>
  <w:num w:numId="20" w16cid:durableId="1905412601">
    <w:abstractNumId w:val="28"/>
  </w:num>
  <w:num w:numId="21" w16cid:durableId="346101783">
    <w:abstractNumId w:val="30"/>
  </w:num>
  <w:num w:numId="22" w16cid:durableId="1499273121">
    <w:abstractNumId w:val="19"/>
  </w:num>
  <w:num w:numId="23" w16cid:durableId="622422302">
    <w:abstractNumId w:val="9"/>
  </w:num>
  <w:num w:numId="24" w16cid:durableId="1385445363">
    <w:abstractNumId w:val="5"/>
  </w:num>
  <w:num w:numId="25" w16cid:durableId="533230926">
    <w:abstractNumId w:val="26"/>
  </w:num>
  <w:num w:numId="26" w16cid:durableId="1635525904">
    <w:abstractNumId w:val="23"/>
  </w:num>
  <w:num w:numId="27" w16cid:durableId="1644850337">
    <w:abstractNumId w:val="8"/>
  </w:num>
  <w:num w:numId="28" w16cid:durableId="1974865496">
    <w:abstractNumId w:val="7"/>
  </w:num>
  <w:num w:numId="29" w16cid:durableId="20857830">
    <w:abstractNumId w:val="21"/>
  </w:num>
  <w:num w:numId="30" w16cid:durableId="1894269635">
    <w:abstractNumId w:val="18"/>
  </w:num>
  <w:num w:numId="31" w16cid:durableId="1382703982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23C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5F5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B3A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0F7FFB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84D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0260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1F4C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498F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27C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1A9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7FD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9A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0459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D2C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1BE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CA8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B08"/>
    <w:rsid w:val="00997CF4"/>
    <w:rsid w:val="009A045A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06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0672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284B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37A1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F45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4FB9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347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3E44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1916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5AF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42E1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52806"/>
  </w:style>
  <w:style w:type="paragraph" w:customStyle="1" w:styleId="Agreement">
    <w:name w:val="Agreement"/>
    <w:basedOn w:val="Normal"/>
    <w:next w:val="Normal"/>
    <w:uiPriority w:val="99"/>
    <w:qFormat/>
    <w:rsid w:val="00371F4C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13/Docs/R1-2304333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5AIRPNAIUNRU-1830940522-20821</_dlc_DocId>
    <_dlc_DocIdUrl xmlns="71c5aaf6-e6ce-465b-b873-5148d2a4c105">
      <Url>https://nokia.sharepoint.com/sites/c5g/5gradio/_layouts/15/DocIdRedir.aspx?ID=5AIRPNAIUNRU-1830940522-20821</Url>
      <Description>5AIRPNAIUNRU-1830940522-20821</Description>
    </_dlc_DocIdUrl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3b34c8f0-1ef5-4d1e-bb66-517ce7fe7356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71c5aaf6-e6ce-465b-b873-5148d2a4c105"/>
    <ds:schemaRef ds:uri="ebabf6ce-2443-438c-9946-ecc878e7654a"/>
    <ds:schemaRef ds:uri="95d2e41d-1f11-4347-bb1c-11d6a32975dd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92</TotalTime>
  <Pages>2</Pages>
  <Words>603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Karri Ranta-aho</cp:lastModifiedBy>
  <cp:revision>7</cp:revision>
  <cp:lastPrinted>2016-06-20T11:35:00Z</cp:lastPrinted>
  <dcterms:created xsi:type="dcterms:W3CDTF">2023-05-12T13:11:00Z</dcterms:created>
  <dcterms:modified xsi:type="dcterms:W3CDTF">2023-05-15T07:45:00Z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a85644a2-123d-4739-9160-72f23d2c608e</vt:lpwstr>
  </property>
</Properties>
</file>